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637B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0E34C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Hazardous Materials Level 2 Operations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921A11" w:rsidRDefault="00921A11" w:rsidP="00921A11">
      <w:pPr>
        <w:spacing w:after="0" w:line="240" w:lineRule="auto"/>
      </w:pPr>
      <w:r>
        <w:t>To provide for an additional response of resources and the greater availability of reference materials for mitigation of the incident.</w:t>
      </w:r>
    </w:p>
    <w:p w:rsidR="00921A11" w:rsidRDefault="00921A11" w:rsidP="00921A11">
      <w:pPr>
        <w:spacing w:after="0" w:line="240" w:lineRule="auto"/>
      </w:pPr>
    </w:p>
    <w:p w:rsidR="00921A11" w:rsidRDefault="00921A11" w:rsidP="00921A11">
      <w:pPr>
        <w:spacing w:after="0" w:line="240" w:lineRule="auto"/>
      </w:pPr>
      <w:r>
        <w:t xml:space="preserve">A Level II Emergency also provides for the implementation of a Safety Officer and a Haz-Mat </w:t>
      </w:r>
      <w:r w:rsidR="00440BFA">
        <w:t>Technical Specialist</w:t>
      </w:r>
      <w:r>
        <w:t xml:space="preserve"> who is knowledgeable in Hazardous Material Operations. These positions are responsible for coordinating information and resources between the initial arriving units and </w:t>
      </w:r>
      <w:r w:rsidR="00440BFA">
        <w:t>the incident commander; to evaluate and identify the current and potential hazards and to provide tactical management to the incident commander</w:t>
      </w:r>
      <w:r>
        <w:t>.</w:t>
      </w:r>
    </w:p>
    <w:p w:rsidR="00921A11" w:rsidRDefault="00921A11" w:rsidP="00921A11">
      <w:pPr>
        <w:spacing w:after="0" w:line="240" w:lineRule="auto"/>
      </w:pPr>
    </w:p>
    <w:p w:rsidR="002865D3" w:rsidRPr="003B1531" w:rsidRDefault="00921A11" w:rsidP="00921A11">
      <w:pPr>
        <w:spacing w:after="0" w:line="240" w:lineRule="auto"/>
      </w:pPr>
      <w:r>
        <w:t xml:space="preserve">The Haz-Mat </w:t>
      </w:r>
      <w:r w:rsidR="00440BFA">
        <w:t>Branch Director</w:t>
      </w:r>
      <w:r>
        <w:t xml:space="preserve"> shall be assigned by the on </w:t>
      </w:r>
      <w:r w:rsidR="00440BFA">
        <w:t>scene incident commander</w:t>
      </w:r>
      <w:r>
        <w: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921A11" w:rsidRPr="00921A11" w:rsidRDefault="00921A11" w:rsidP="00921A11">
      <w:pPr>
        <w:spacing w:after="0" w:line="240" w:lineRule="auto"/>
        <w:rPr>
          <w:b/>
        </w:rPr>
      </w:pPr>
      <w:r w:rsidRPr="00921A11">
        <w:rPr>
          <w:b/>
        </w:rPr>
        <w:t>Responsibilities</w:t>
      </w:r>
    </w:p>
    <w:p w:rsidR="00921A11" w:rsidRDefault="00921A11" w:rsidP="00921A11">
      <w:pPr>
        <w:numPr>
          <w:ilvl w:val="0"/>
          <w:numId w:val="7"/>
        </w:numPr>
        <w:spacing w:after="0" w:line="240" w:lineRule="auto"/>
      </w:pPr>
      <w:r>
        <w:t xml:space="preserve">The responsibilities of the Haz-Mat </w:t>
      </w:r>
      <w:r w:rsidR="00440BFA">
        <w:t>Branch Director</w:t>
      </w:r>
      <w:r>
        <w:t xml:space="preserve"> are:</w:t>
      </w:r>
    </w:p>
    <w:p w:rsidR="00921A11" w:rsidRDefault="00921A11" w:rsidP="00921A11">
      <w:pPr>
        <w:numPr>
          <w:ilvl w:val="1"/>
          <w:numId w:val="7"/>
        </w:numPr>
        <w:spacing w:after="0" w:line="240" w:lineRule="auto"/>
      </w:pPr>
      <w:r>
        <w:t xml:space="preserve">Coordinate information, resources, and operations with the initial arriving units and the </w:t>
      </w:r>
      <w:r w:rsidR="00440BFA">
        <w:t>incident commander</w:t>
      </w:r>
      <w:r>
        <w:t>.</w:t>
      </w:r>
    </w:p>
    <w:p w:rsidR="00921A11" w:rsidRDefault="00921A11" w:rsidP="00921A11">
      <w:pPr>
        <w:numPr>
          <w:ilvl w:val="1"/>
          <w:numId w:val="7"/>
        </w:numPr>
        <w:spacing w:after="0" w:line="240" w:lineRule="auto"/>
      </w:pPr>
      <w:r>
        <w:t>Completion of the initial assessment of hazards and risks by utilizing the following:</w:t>
      </w:r>
    </w:p>
    <w:p w:rsidR="00921A11" w:rsidRDefault="00921A11" w:rsidP="00921A11">
      <w:pPr>
        <w:numPr>
          <w:ilvl w:val="2"/>
          <w:numId w:val="7"/>
        </w:numPr>
        <w:spacing w:after="0" w:line="240" w:lineRule="auto"/>
      </w:pPr>
      <w:r>
        <w:t>Chemical and physical properties of involved materials</w:t>
      </w:r>
    </w:p>
    <w:p w:rsidR="00921A11" w:rsidRDefault="00921A11" w:rsidP="00921A11">
      <w:pPr>
        <w:numPr>
          <w:ilvl w:val="2"/>
          <w:numId w:val="7"/>
        </w:numPr>
        <w:spacing w:after="0" w:line="240" w:lineRule="auto"/>
      </w:pPr>
      <w:r>
        <w:t>The condition of containers</w:t>
      </w:r>
    </w:p>
    <w:p w:rsidR="00921A11" w:rsidRDefault="00921A11" w:rsidP="00921A11">
      <w:pPr>
        <w:numPr>
          <w:ilvl w:val="2"/>
          <w:numId w:val="7"/>
        </w:numPr>
        <w:spacing w:after="0" w:line="240" w:lineRule="auto"/>
      </w:pPr>
      <w:r>
        <w:t>Previous, current and potential environmental conditions</w:t>
      </w:r>
    </w:p>
    <w:p w:rsidR="00921A11" w:rsidRDefault="00921A11" w:rsidP="00921A11">
      <w:pPr>
        <w:numPr>
          <w:ilvl w:val="2"/>
          <w:numId w:val="7"/>
        </w:numPr>
        <w:spacing w:after="0" w:line="240" w:lineRule="auto"/>
      </w:pPr>
      <w:r>
        <w:t>Exposures</w:t>
      </w:r>
    </w:p>
    <w:p w:rsidR="00921A11" w:rsidRDefault="00921A11" w:rsidP="00921A11">
      <w:pPr>
        <w:numPr>
          <w:ilvl w:val="2"/>
          <w:numId w:val="7"/>
        </w:numPr>
        <w:spacing w:after="0" w:line="240" w:lineRule="auto"/>
      </w:pPr>
      <w:r>
        <w:t>Available resources</w:t>
      </w:r>
    </w:p>
    <w:p w:rsidR="00921A11" w:rsidRDefault="00921A11" w:rsidP="00921A11">
      <w:pPr>
        <w:numPr>
          <w:ilvl w:val="2"/>
          <w:numId w:val="7"/>
        </w:numPr>
        <w:spacing w:after="0" w:line="240" w:lineRule="auto"/>
      </w:pPr>
      <w:r>
        <w:t>Required resources</w:t>
      </w:r>
    </w:p>
    <w:p w:rsidR="00921A11" w:rsidRDefault="00921A11" w:rsidP="00921A11">
      <w:pPr>
        <w:numPr>
          <w:ilvl w:val="2"/>
          <w:numId w:val="7"/>
        </w:numPr>
        <w:spacing w:after="0" w:line="240" w:lineRule="auto"/>
      </w:pPr>
      <w:r>
        <w:t>Suggested hazard zones</w:t>
      </w:r>
    </w:p>
    <w:p w:rsidR="00921A11" w:rsidRDefault="00921A11" w:rsidP="00921A11">
      <w:pPr>
        <w:numPr>
          <w:ilvl w:val="1"/>
          <w:numId w:val="7"/>
        </w:numPr>
        <w:spacing w:after="0" w:line="240" w:lineRule="auto"/>
      </w:pPr>
      <w:r>
        <w:t>Identification of all materials involved by utilizing the following guidelines:</w:t>
      </w:r>
    </w:p>
    <w:p w:rsidR="00921A11" w:rsidRDefault="00921A11" w:rsidP="00921A11">
      <w:pPr>
        <w:numPr>
          <w:ilvl w:val="2"/>
          <w:numId w:val="7"/>
        </w:numPr>
        <w:spacing w:after="0" w:line="240" w:lineRule="auto"/>
      </w:pPr>
      <w:r>
        <w:t>Occupation and location</w:t>
      </w:r>
    </w:p>
    <w:p w:rsidR="00921A11" w:rsidRDefault="00921A11" w:rsidP="00921A11">
      <w:pPr>
        <w:numPr>
          <w:ilvl w:val="2"/>
          <w:numId w:val="7"/>
        </w:numPr>
        <w:spacing w:after="0" w:line="240" w:lineRule="auto"/>
      </w:pPr>
      <w:r>
        <w:t>Shapes of containers</w:t>
      </w:r>
    </w:p>
    <w:p w:rsidR="00921A11" w:rsidRDefault="00921A11" w:rsidP="00921A11">
      <w:pPr>
        <w:numPr>
          <w:ilvl w:val="2"/>
          <w:numId w:val="7"/>
        </w:numPr>
        <w:spacing w:after="0" w:line="240" w:lineRule="auto"/>
      </w:pPr>
      <w:r>
        <w:t>Markings and colors</w:t>
      </w:r>
    </w:p>
    <w:p w:rsidR="00921A11" w:rsidRDefault="00921A11" w:rsidP="00921A11">
      <w:pPr>
        <w:numPr>
          <w:ilvl w:val="2"/>
          <w:numId w:val="7"/>
        </w:numPr>
        <w:spacing w:after="0" w:line="240" w:lineRule="auto"/>
      </w:pPr>
      <w:r>
        <w:t>Placards and labels</w:t>
      </w:r>
    </w:p>
    <w:p w:rsidR="00921A11" w:rsidRDefault="00921A11" w:rsidP="00921A11">
      <w:pPr>
        <w:numPr>
          <w:ilvl w:val="2"/>
          <w:numId w:val="7"/>
        </w:numPr>
        <w:spacing w:after="0" w:line="240" w:lineRule="auto"/>
      </w:pPr>
      <w:r>
        <w:t>Shipping papers and documents</w:t>
      </w:r>
    </w:p>
    <w:p w:rsidR="00921A11" w:rsidRDefault="00921A11" w:rsidP="00921A11">
      <w:pPr>
        <w:numPr>
          <w:ilvl w:val="2"/>
          <w:numId w:val="7"/>
        </w:numPr>
        <w:spacing w:after="0" w:line="240" w:lineRule="auto"/>
      </w:pPr>
      <w:r>
        <w:lastRenderedPageBreak/>
        <w:t xml:space="preserve">Observation of activity </w:t>
      </w:r>
      <w:r w:rsidR="00440BFA">
        <w:t xml:space="preserve">from a distance with binoculars </w:t>
      </w:r>
    </w:p>
    <w:p w:rsidR="00921A11" w:rsidRDefault="00921A11" w:rsidP="00921A11">
      <w:pPr>
        <w:numPr>
          <w:ilvl w:val="2"/>
          <w:numId w:val="7"/>
        </w:numPr>
        <w:spacing w:after="0" w:line="240" w:lineRule="auto"/>
      </w:pPr>
      <w:r>
        <w:t>Any additional information available</w:t>
      </w:r>
    </w:p>
    <w:p w:rsidR="00921A11" w:rsidRDefault="00921A11" w:rsidP="00921A11">
      <w:pPr>
        <w:numPr>
          <w:ilvl w:val="1"/>
          <w:numId w:val="7"/>
        </w:numPr>
        <w:spacing w:after="0" w:line="240" w:lineRule="auto"/>
      </w:pPr>
      <w:r>
        <w:t>Determination of suggested levels of protective clothing:</w:t>
      </w:r>
    </w:p>
    <w:p w:rsidR="00921A11" w:rsidRDefault="00921A11" w:rsidP="00921A11">
      <w:pPr>
        <w:numPr>
          <w:ilvl w:val="2"/>
          <w:numId w:val="7"/>
        </w:numPr>
        <w:spacing w:after="0" w:line="240" w:lineRule="auto"/>
      </w:pPr>
      <w:r>
        <w:t>F</w:t>
      </w:r>
      <w:r w:rsidR="00440BFA">
        <w:t>u</w:t>
      </w:r>
      <w:r>
        <w:t>ll protective clothing</w:t>
      </w:r>
    </w:p>
    <w:p w:rsidR="00921A11" w:rsidRDefault="00440BFA" w:rsidP="00921A11">
      <w:pPr>
        <w:numPr>
          <w:ilvl w:val="2"/>
          <w:numId w:val="7"/>
        </w:numPr>
        <w:spacing w:after="0" w:line="240" w:lineRule="auto"/>
      </w:pPr>
      <w:r>
        <w:t>Chemical</w:t>
      </w:r>
      <w:r w:rsidR="00921A11">
        <w:t xml:space="preserve"> protective clothing</w:t>
      </w:r>
    </w:p>
    <w:p w:rsidR="00921A11" w:rsidRDefault="00921A11" w:rsidP="00921A11">
      <w:pPr>
        <w:numPr>
          <w:ilvl w:val="2"/>
          <w:numId w:val="7"/>
        </w:numPr>
        <w:spacing w:after="0" w:line="240" w:lineRule="auto"/>
      </w:pPr>
      <w:r>
        <w:t>Level A or Level B</w:t>
      </w:r>
    </w:p>
    <w:p w:rsidR="00921A11" w:rsidRDefault="00921A11" w:rsidP="00921A11">
      <w:pPr>
        <w:numPr>
          <w:ilvl w:val="1"/>
          <w:numId w:val="7"/>
        </w:numPr>
        <w:spacing w:after="0" w:line="240" w:lineRule="auto"/>
      </w:pPr>
      <w:r>
        <w:t>Determination of special equipment required:</w:t>
      </w:r>
    </w:p>
    <w:p w:rsidR="00921A11" w:rsidRDefault="00921A11" w:rsidP="00921A11">
      <w:pPr>
        <w:numPr>
          <w:ilvl w:val="2"/>
          <w:numId w:val="7"/>
        </w:numPr>
        <w:spacing w:after="0" w:line="240" w:lineRule="auto"/>
      </w:pPr>
      <w:r>
        <w:t>Department of Environmental Protection Haz Mat Team</w:t>
      </w:r>
    </w:p>
    <w:p w:rsidR="00921A11" w:rsidRDefault="00921A11" w:rsidP="00921A11">
      <w:pPr>
        <w:numPr>
          <w:ilvl w:val="2"/>
          <w:numId w:val="7"/>
        </w:numPr>
        <w:spacing w:after="0" w:line="240" w:lineRule="auto"/>
      </w:pPr>
      <w:r>
        <w:t>Commercial Hazardous Material Mitigation Teams</w:t>
      </w:r>
    </w:p>
    <w:p w:rsidR="00921A11" w:rsidRDefault="00921A11" w:rsidP="00921A11">
      <w:pPr>
        <w:numPr>
          <w:ilvl w:val="2"/>
          <w:numId w:val="7"/>
        </w:numPr>
        <w:spacing w:after="0" w:line="240" w:lineRule="auto"/>
      </w:pPr>
      <w:r>
        <w:t>Qualified mutual aid responses</w:t>
      </w:r>
    </w:p>
    <w:p w:rsidR="00921A11" w:rsidRDefault="00921A11" w:rsidP="00921A11">
      <w:pPr>
        <w:numPr>
          <w:ilvl w:val="1"/>
          <w:numId w:val="7"/>
        </w:numPr>
        <w:spacing w:after="0" w:line="240" w:lineRule="auto"/>
      </w:pPr>
      <w:r>
        <w:t>Determination if the incident can be controlled by available resources.</w:t>
      </w:r>
    </w:p>
    <w:p w:rsidR="00921A11" w:rsidRDefault="00921A11" w:rsidP="00921A11">
      <w:pPr>
        <w:numPr>
          <w:ilvl w:val="2"/>
          <w:numId w:val="7"/>
        </w:numPr>
        <w:spacing w:after="0" w:line="240" w:lineRule="auto"/>
      </w:pPr>
      <w:r>
        <w:t>If available resources cannot handle the incident, the Incident Commander needs to be advised of need for response from outside agencies.</w:t>
      </w:r>
    </w:p>
    <w:p w:rsidR="00921A11" w:rsidRDefault="00921A11" w:rsidP="00921A11">
      <w:pPr>
        <w:numPr>
          <w:ilvl w:val="1"/>
          <w:numId w:val="7"/>
        </w:numPr>
        <w:spacing w:after="0" w:line="240" w:lineRule="auto"/>
      </w:pPr>
      <w:r>
        <w:t>Determination of upgrade to Level III Emergency or downgrade to Level I Emergency.</w:t>
      </w:r>
    </w:p>
    <w:p w:rsidR="00921A11" w:rsidRDefault="00921A11" w:rsidP="00921A11">
      <w:pPr>
        <w:spacing w:after="0" w:line="240" w:lineRule="auto"/>
      </w:pP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A50DB6" w:rsidRPr="003B1531" w:rsidRDefault="00FE4DC5" w:rsidP="00A50DB6">
      <w:pPr>
        <w:spacing w:after="0" w:line="240" w:lineRule="auto"/>
      </w:pPr>
      <w:r>
        <w:t xml:space="preserve">West Redding (CT) VFD – GOG </w:t>
      </w:r>
      <w:r w:rsidR="00921A11">
        <w:t>8-OHM-</w:t>
      </w:r>
      <w:r>
        <w:t xml:space="preserve"> </w:t>
      </w:r>
      <w:r w:rsidR="00A50DB6">
        <w:t>Developed/Revised/Reviewed by VFIS ETC</w:t>
      </w:r>
    </w:p>
    <w:p w:rsidR="00FE4DC5" w:rsidRPr="003B1531" w:rsidRDefault="00FE4DC5" w:rsidP="00FE4DC5">
      <w:pPr>
        <w:spacing w:after="0" w:line="240" w:lineRule="auto"/>
      </w:pP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B44"/>
    <w:multiLevelType w:val="hybridMultilevel"/>
    <w:tmpl w:val="9906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E0415"/>
    <w:rsid w:val="000E34CE"/>
    <w:rsid w:val="002637B5"/>
    <w:rsid w:val="00285277"/>
    <w:rsid w:val="002865D3"/>
    <w:rsid w:val="003B1531"/>
    <w:rsid w:val="003B30DC"/>
    <w:rsid w:val="003D6653"/>
    <w:rsid w:val="00400614"/>
    <w:rsid w:val="00440BFA"/>
    <w:rsid w:val="005337CC"/>
    <w:rsid w:val="005744AA"/>
    <w:rsid w:val="005B5039"/>
    <w:rsid w:val="005E060A"/>
    <w:rsid w:val="00667644"/>
    <w:rsid w:val="006820A9"/>
    <w:rsid w:val="006C7A24"/>
    <w:rsid w:val="006D07BA"/>
    <w:rsid w:val="00726BA6"/>
    <w:rsid w:val="00753CCE"/>
    <w:rsid w:val="007562B4"/>
    <w:rsid w:val="0079425E"/>
    <w:rsid w:val="008154E4"/>
    <w:rsid w:val="0085680C"/>
    <w:rsid w:val="008A1623"/>
    <w:rsid w:val="008A7EA1"/>
    <w:rsid w:val="008D7A5D"/>
    <w:rsid w:val="00921A11"/>
    <w:rsid w:val="0094031C"/>
    <w:rsid w:val="009710F3"/>
    <w:rsid w:val="00976406"/>
    <w:rsid w:val="00A020EF"/>
    <w:rsid w:val="00A50DB6"/>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0D4243-D671-4A6E-B909-7473CBDE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2018-08-27T15:48:00Z</cp:lastPrinted>
  <dcterms:created xsi:type="dcterms:W3CDTF">2019-03-22T15:13:00Z</dcterms:created>
  <dcterms:modified xsi:type="dcterms:W3CDTF">2019-03-22T15:13:00Z</dcterms:modified>
</cp:coreProperties>
</file>