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B610BF"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46307F" w:rsidRDefault="001520EF" w:rsidP="008A1623">
      <w:pPr>
        <w:spacing w:after="0" w:line="240" w:lineRule="auto"/>
        <w:jc w:val="center"/>
        <w:outlineLvl w:val="0"/>
        <w:rPr>
          <w:rFonts w:eastAsia="Times New Roman"/>
          <w:b/>
          <w:bCs/>
          <w:color w:val="4D4D4D"/>
          <w:kern w:val="36"/>
          <w:sz w:val="28"/>
          <w:u w:val="single"/>
          <w:lang w:val="en"/>
        </w:rPr>
      </w:pPr>
      <w:r w:rsidRPr="0046307F">
        <w:rPr>
          <w:rFonts w:eastAsia="Times New Roman"/>
          <w:b/>
          <w:bCs/>
          <w:color w:val="4D4D4D"/>
          <w:kern w:val="36"/>
          <w:sz w:val="28"/>
          <w:u w:val="single"/>
          <w:lang w:val="en"/>
        </w:rPr>
        <w:t>Personal Protective Equipment (PPE)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6C7A24" w:rsidRDefault="001520EF" w:rsidP="008A7EA1">
      <w:pPr>
        <w:spacing w:after="0" w:line="240" w:lineRule="auto"/>
      </w:pPr>
      <w:r>
        <w:t>It is the intent of the ____________ that all members responding to any incident, other than a medical emergency, shall be properly wearing all required personal protective gear as outlined in t the Turnout Gear SOG.</w:t>
      </w:r>
    </w:p>
    <w:p w:rsidR="001520EF" w:rsidRDefault="001520EF" w:rsidP="008A7EA1">
      <w:pPr>
        <w:spacing w:after="0" w:line="240" w:lineRule="auto"/>
      </w:pPr>
    </w:p>
    <w:p w:rsidR="001520EF" w:rsidRDefault="001520EF" w:rsidP="008A7EA1">
      <w:pPr>
        <w:spacing w:after="0" w:line="240" w:lineRule="auto"/>
      </w:pPr>
      <w:r>
        <w:t>The intent of this guideline is to provide each member with the highest degree of safety for every instance, including training, rescue operations as required and fire suppression. The incident commander may decide what gear is required for an individual incident taking into the consideration the risk factor and environmental conditions.</w:t>
      </w:r>
    </w:p>
    <w:p w:rsidR="002865D3" w:rsidRDefault="002865D3" w:rsidP="008A7EA1">
      <w:pPr>
        <w:spacing w:after="0" w:line="240" w:lineRule="auto"/>
      </w:pPr>
    </w:p>
    <w:p w:rsidR="001520EF" w:rsidRDefault="001520EF" w:rsidP="001520EF">
      <w:pPr>
        <w:spacing w:after="0" w:line="240" w:lineRule="auto"/>
      </w:pPr>
      <w:r>
        <w:t>Under no circumstances shall any aspect of personal safety be sacrificed in order to increase the speed of emergency operations.  Full protective clothing shall be donned prior to entering the incident perimeter.</w:t>
      </w:r>
    </w:p>
    <w:p w:rsidR="001520EF" w:rsidRDefault="001520EF" w:rsidP="001520EF">
      <w:pPr>
        <w:spacing w:after="0" w:line="240" w:lineRule="auto"/>
      </w:pPr>
    </w:p>
    <w:p w:rsidR="001520EF" w:rsidRDefault="001520EF" w:rsidP="001520EF">
      <w:pPr>
        <w:spacing w:after="0" w:line="240" w:lineRule="auto"/>
      </w:pPr>
      <w:r>
        <w:t>Full protective equipment shall be worn by all personal operating any power tools, hydraulic tools, or forcible entry tools. Personnel operating at the scene of an EMS or rescue incident shall wear whatever protective equipment is required to assure personal safety during the incident.</w:t>
      </w:r>
    </w:p>
    <w:p w:rsidR="001520EF" w:rsidRDefault="001520EF" w:rsidP="001520EF">
      <w:pPr>
        <w:spacing w:after="0" w:line="240" w:lineRule="auto"/>
      </w:pPr>
    </w:p>
    <w:p w:rsidR="001520EF" w:rsidRDefault="001520EF" w:rsidP="001520EF">
      <w:pPr>
        <w:spacing w:after="0" w:line="240" w:lineRule="auto"/>
      </w:pPr>
      <w:r>
        <w:t>Helmets with chin strap in place shall be worn by all personnel operating at incidents where there is a possibility that tools, equipment, or debris from above may fall.  This would include any time personnel are operating above or below ground such as during trench rescue or high angle rope rescue operations.</w:t>
      </w:r>
    </w:p>
    <w:p w:rsidR="001520EF" w:rsidRDefault="001520EF" w:rsidP="001520EF">
      <w:pPr>
        <w:spacing w:after="0" w:line="240" w:lineRule="auto"/>
      </w:pPr>
    </w:p>
    <w:p w:rsidR="001520EF" w:rsidRDefault="001520EF" w:rsidP="001520EF">
      <w:pPr>
        <w:spacing w:after="0" w:line="240" w:lineRule="auto"/>
      </w:pPr>
      <w:r>
        <w:t>Gloves shall be worn at all time when hand tools, power tools, hose, ladders, or any other equipment is used that could cause injuries to the hands. This shall include all work details, maintenance operations, and training exercises.</w:t>
      </w:r>
    </w:p>
    <w:p w:rsidR="001520EF" w:rsidRDefault="001520EF" w:rsidP="001520EF">
      <w:pPr>
        <w:spacing w:after="0" w:line="240" w:lineRule="auto"/>
      </w:pPr>
    </w:p>
    <w:p w:rsidR="001520EF" w:rsidRDefault="001520EF" w:rsidP="001520EF">
      <w:pPr>
        <w:spacing w:after="0" w:line="240" w:lineRule="auto"/>
      </w:pPr>
      <w:r>
        <w:t>The incident commander is responsible for establishing the level of personal protective equipment required for any incident that does not fall within these guidelines. In all cases it is the responsibility of the member to wear all protective clothing necessary to sufficiently protect against all foreseeable hazards.</w:t>
      </w:r>
    </w:p>
    <w:p w:rsidR="001520EF" w:rsidRDefault="001520EF" w:rsidP="008A7EA1">
      <w:pPr>
        <w:spacing w:after="0" w:line="240" w:lineRule="auto"/>
      </w:pP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1520EF" w:rsidP="008A7EA1">
      <w:pPr>
        <w:spacing w:after="0" w:line="240" w:lineRule="auto"/>
      </w:pPr>
      <w:r>
        <w:t>Memphis (MI) Fire Department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520EF"/>
    <w:rsid w:val="00285277"/>
    <w:rsid w:val="002865D3"/>
    <w:rsid w:val="003976E3"/>
    <w:rsid w:val="003B30DC"/>
    <w:rsid w:val="00400614"/>
    <w:rsid w:val="0046307F"/>
    <w:rsid w:val="005337CC"/>
    <w:rsid w:val="005744AA"/>
    <w:rsid w:val="005B5039"/>
    <w:rsid w:val="00667644"/>
    <w:rsid w:val="006820A9"/>
    <w:rsid w:val="006C7A24"/>
    <w:rsid w:val="00726BA6"/>
    <w:rsid w:val="007562B4"/>
    <w:rsid w:val="0079425E"/>
    <w:rsid w:val="008154E4"/>
    <w:rsid w:val="0085680C"/>
    <w:rsid w:val="008A1623"/>
    <w:rsid w:val="008A7EA1"/>
    <w:rsid w:val="008D7A5D"/>
    <w:rsid w:val="0094031C"/>
    <w:rsid w:val="009710F3"/>
    <w:rsid w:val="00976406"/>
    <w:rsid w:val="00A7340A"/>
    <w:rsid w:val="00AF6122"/>
    <w:rsid w:val="00B610BF"/>
    <w:rsid w:val="00B7609F"/>
    <w:rsid w:val="00B77D3E"/>
    <w:rsid w:val="00BA0EDF"/>
    <w:rsid w:val="00BA3756"/>
    <w:rsid w:val="00C16BE5"/>
    <w:rsid w:val="00C527A0"/>
    <w:rsid w:val="00C941A7"/>
    <w:rsid w:val="00CC24CD"/>
    <w:rsid w:val="00D70884"/>
    <w:rsid w:val="00DD7D98"/>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8B8A775-593D-4A34-9CE0-D1DA4021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2018-08-08T20:33:00Z</cp:lastPrinted>
  <dcterms:created xsi:type="dcterms:W3CDTF">2019-03-22T20:35:00Z</dcterms:created>
  <dcterms:modified xsi:type="dcterms:W3CDTF">2019-03-22T20:35:00Z</dcterms:modified>
</cp:coreProperties>
</file>