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BB4777"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A140D5"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 xml:space="preserve">Haz-Mat </w:t>
      </w:r>
      <w:r w:rsidR="006A2A3A">
        <w:rPr>
          <w:rFonts w:eastAsia="Times New Roman"/>
          <w:b/>
          <w:bCs/>
          <w:color w:val="4D4D4D"/>
          <w:kern w:val="36"/>
          <w:sz w:val="28"/>
          <w:u w:val="single"/>
          <w:lang w:val="en"/>
        </w:rPr>
        <w:t>Branch Director</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8A7EA1" w:rsidRPr="0085680C" w:rsidRDefault="008A7EA1" w:rsidP="008A7EA1">
      <w:pPr>
        <w:spacing w:after="0" w:line="240" w:lineRule="auto"/>
        <w:rPr>
          <w:b/>
          <w:u w:val="single"/>
        </w:rPr>
      </w:pPr>
      <w:r w:rsidRPr="00B1039A">
        <w:rPr>
          <w:b/>
          <w:u w:val="single"/>
        </w:rPr>
        <w:t>Purpose</w:t>
      </w:r>
      <w:r w:rsidR="00F60204" w:rsidRPr="00B1039A">
        <w:rPr>
          <w:b/>
          <w:u w:val="single"/>
        </w:rPr>
        <w:t>:</w:t>
      </w:r>
    </w:p>
    <w:p w:rsidR="002865D3" w:rsidRPr="003B1531" w:rsidRDefault="001C4D9E" w:rsidP="008A7EA1">
      <w:pPr>
        <w:spacing w:after="0" w:line="240" w:lineRule="auto"/>
      </w:pPr>
      <w:r w:rsidRPr="001C4D9E">
        <w:t xml:space="preserve">As required at Level II and at all Level III Hazardous Material emergencies, the on scene </w:t>
      </w:r>
      <w:r w:rsidR="006A2A3A" w:rsidRPr="001C4D9E">
        <w:t xml:space="preserve">incident commander </w:t>
      </w:r>
      <w:r w:rsidRPr="001C4D9E">
        <w:t xml:space="preserve">shall designate a Haz Mat </w:t>
      </w:r>
      <w:r w:rsidR="006A2A3A">
        <w:t>Branch Director</w:t>
      </w:r>
      <w:r w:rsidRPr="001C4D9E">
        <w:t xml:space="preserve">. The </w:t>
      </w:r>
      <w:r w:rsidR="006A2A3A">
        <w:t>Branch Director</w:t>
      </w:r>
      <w:r w:rsidRPr="001C4D9E">
        <w:t xml:space="preserve"> shall be trained at the minimum to the </w:t>
      </w:r>
      <w:r w:rsidR="006A2A3A">
        <w:t>o</w:t>
      </w:r>
      <w:r w:rsidRPr="001C4D9E">
        <w:t xml:space="preserve">perational level, knowledgeable in hazardous material operations and is responsible to implement the coordination of information and resources between the </w:t>
      </w:r>
      <w:r w:rsidR="006A2A3A" w:rsidRPr="001C4D9E">
        <w:t xml:space="preserve">incident commander </w:t>
      </w:r>
      <w:r w:rsidRPr="001C4D9E">
        <w:t xml:space="preserve">and all units in operation. In addition, the </w:t>
      </w:r>
      <w:r w:rsidR="006A2A3A">
        <w:t>Branch Director</w:t>
      </w:r>
      <w:r w:rsidRPr="001C4D9E">
        <w:t xml:space="preserve"> is responsible for identification and evaluation of the present and potential hazards and to provide tactical alternatives to the </w:t>
      </w:r>
      <w:r w:rsidR="006A2A3A" w:rsidRPr="001C4D9E">
        <w:t>incident commander</w:t>
      </w:r>
      <w:r w:rsidRPr="001C4D9E">
        <w:t>.</w:t>
      </w:r>
    </w:p>
    <w:p w:rsidR="00B1039A" w:rsidRPr="003B1531" w:rsidRDefault="00B1039A"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1C4D9E" w:rsidRPr="001C4D9E" w:rsidRDefault="001C4D9E" w:rsidP="001C4D9E">
      <w:pPr>
        <w:spacing w:after="0" w:line="240" w:lineRule="auto"/>
        <w:rPr>
          <w:b/>
        </w:rPr>
      </w:pPr>
      <w:r w:rsidRPr="001C4D9E">
        <w:rPr>
          <w:b/>
        </w:rPr>
        <w:t>Responsibilities</w:t>
      </w:r>
    </w:p>
    <w:p w:rsidR="001C4D9E" w:rsidRDefault="001C4D9E" w:rsidP="001C4D9E">
      <w:pPr>
        <w:numPr>
          <w:ilvl w:val="0"/>
          <w:numId w:val="7"/>
        </w:numPr>
        <w:spacing w:after="0" w:line="240" w:lineRule="auto"/>
      </w:pPr>
      <w:r>
        <w:t xml:space="preserve">The responsibilities of the Haz Mat </w:t>
      </w:r>
      <w:r w:rsidR="006A2A3A">
        <w:t>Branch Director</w:t>
      </w:r>
      <w:r>
        <w:t xml:space="preserve"> are:</w:t>
      </w:r>
    </w:p>
    <w:p w:rsidR="001C4D9E" w:rsidRDefault="001C4D9E" w:rsidP="001C4D9E">
      <w:pPr>
        <w:numPr>
          <w:ilvl w:val="1"/>
          <w:numId w:val="7"/>
        </w:numPr>
        <w:spacing w:after="0" w:line="240" w:lineRule="auto"/>
      </w:pPr>
      <w:r>
        <w:t>Coordinate information, resources and operations with the initial on scene unit and the Incident Commander</w:t>
      </w:r>
    </w:p>
    <w:p w:rsidR="001C4D9E" w:rsidRDefault="001C4D9E" w:rsidP="001C4D9E">
      <w:pPr>
        <w:numPr>
          <w:ilvl w:val="1"/>
          <w:numId w:val="7"/>
        </w:numPr>
        <w:spacing w:after="0" w:line="240" w:lineRule="auto"/>
      </w:pPr>
      <w:r>
        <w:t>Initial hazard and risk assessment</w:t>
      </w:r>
    </w:p>
    <w:p w:rsidR="001C4D9E" w:rsidRDefault="001C4D9E" w:rsidP="001C4D9E">
      <w:pPr>
        <w:numPr>
          <w:ilvl w:val="1"/>
          <w:numId w:val="7"/>
        </w:numPr>
        <w:spacing w:after="0" w:line="240" w:lineRule="auto"/>
      </w:pPr>
      <w:r>
        <w:t>Identification of involved materials and hazards by:</w:t>
      </w:r>
    </w:p>
    <w:p w:rsidR="001C4D9E" w:rsidRDefault="001C4D9E" w:rsidP="001C4D9E">
      <w:pPr>
        <w:numPr>
          <w:ilvl w:val="2"/>
          <w:numId w:val="7"/>
        </w:numPr>
        <w:spacing w:after="0" w:line="240" w:lineRule="auto"/>
      </w:pPr>
      <w:r>
        <w:t>Type and location of business</w:t>
      </w:r>
    </w:p>
    <w:p w:rsidR="001C4D9E" w:rsidRDefault="001C4D9E" w:rsidP="001C4D9E">
      <w:pPr>
        <w:numPr>
          <w:ilvl w:val="2"/>
          <w:numId w:val="7"/>
        </w:numPr>
        <w:spacing w:after="0" w:line="240" w:lineRule="auto"/>
      </w:pPr>
      <w:r>
        <w:t>Shapes of containers</w:t>
      </w:r>
    </w:p>
    <w:p w:rsidR="001C4D9E" w:rsidRDefault="001C4D9E" w:rsidP="001C4D9E">
      <w:pPr>
        <w:numPr>
          <w:ilvl w:val="2"/>
          <w:numId w:val="7"/>
        </w:numPr>
        <w:spacing w:after="0" w:line="240" w:lineRule="auto"/>
      </w:pPr>
      <w:r>
        <w:t>Markings and colors</w:t>
      </w:r>
    </w:p>
    <w:p w:rsidR="001C4D9E" w:rsidRDefault="001C4D9E" w:rsidP="001C4D9E">
      <w:pPr>
        <w:numPr>
          <w:ilvl w:val="2"/>
          <w:numId w:val="7"/>
        </w:numPr>
        <w:spacing w:after="0" w:line="240" w:lineRule="auto"/>
      </w:pPr>
      <w:r>
        <w:t>Placards and labels</w:t>
      </w:r>
    </w:p>
    <w:p w:rsidR="001C4D9E" w:rsidRDefault="001C4D9E" w:rsidP="001C4D9E">
      <w:pPr>
        <w:numPr>
          <w:ilvl w:val="2"/>
          <w:numId w:val="7"/>
        </w:numPr>
        <w:spacing w:after="0" w:line="240" w:lineRule="auto"/>
      </w:pPr>
      <w:r>
        <w:t>Shipping papers and other documents</w:t>
      </w:r>
    </w:p>
    <w:p w:rsidR="001C4D9E" w:rsidRDefault="001C4D9E" w:rsidP="001C4D9E">
      <w:pPr>
        <w:numPr>
          <w:ilvl w:val="2"/>
          <w:numId w:val="7"/>
        </w:numPr>
        <w:spacing w:after="0" w:line="240" w:lineRule="auto"/>
      </w:pPr>
      <w:r>
        <w:t>Observation of the scene</w:t>
      </w:r>
    </w:p>
    <w:p w:rsidR="001C4D9E" w:rsidRDefault="001C4D9E" w:rsidP="001C4D9E">
      <w:pPr>
        <w:numPr>
          <w:ilvl w:val="2"/>
          <w:numId w:val="7"/>
        </w:numPr>
        <w:spacing w:after="0" w:line="240" w:lineRule="auto"/>
      </w:pPr>
      <w:r>
        <w:t>Information obtained from employees or bystanders</w:t>
      </w:r>
    </w:p>
    <w:p w:rsidR="001C4D9E" w:rsidRDefault="001C4D9E" w:rsidP="001C4D9E">
      <w:pPr>
        <w:numPr>
          <w:ilvl w:val="1"/>
          <w:numId w:val="7"/>
        </w:numPr>
        <w:spacing w:after="0" w:line="240" w:lineRule="auto"/>
      </w:pPr>
      <w:r>
        <w:t>Secondary assessment of risks and hazards by:</w:t>
      </w:r>
    </w:p>
    <w:p w:rsidR="001C4D9E" w:rsidRDefault="001C4D9E" w:rsidP="001C4D9E">
      <w:pPr>
        <w:numPr>
          <w:ilvl w:val="2"/>
          <w:numId w:val="7"/>
        </w:numPr>
        <w:spacing w:after="0" w:line="240" w:lineRule="auto"/>
      </w:pPr>
      <w:r>
        <w:t>Chemical and physical properties of the material(s)</w:t>
      </w:r>
    </w:p>
    <w:p w:rsidR="001C4D9E" w:rsidRDefault="001C4D9E" w:rsidP="001C4D9E">
      <w:pPr>
        <w:numPr>
          <w:ilvl w:val="2"/>
          <w:numId w:val="7"/>
        </w:numPr>
        <w:spacing w:after="0" w:line="240" w:lineRule="auto"/>
      </w:pPr>
      <w:r>
        <w:t>Condition of the container(s)</w:t>
      </w:r>
    </w:p>
    <w:p w:rsidR="001C4D9E" w:rsidRDefault="001C4D9E" w:rsidP="001C4D9E">
      <w:pPr>
        <w:numPr>
          <w:ilvl w:val="2"/>
          <w:numId w:val="7"/>
        </w:numPr>
        <w:spacing w:after="0" w:line="240" w:lineRule="auto"/>
      </w:pPr>
      <w:r>
        <w:t>Current and potential environmental conditions</w:t>
      </w:r>
    </w:p>
    <w:p w:rsidR="001C4D9E" w:rsidRDefault="001C4D9E" w:rsidP="001C4D9E">
      <w:pPr>
        <w:numPr>
          <w:ilvl w:val="2"/>
          <w:numId w:val="7"/>
        </w:numPr>
        <w:spacing w:after="0" w:line="240" w:lineRule="auto"/>
      </w:pPr>
      <w:r>
        <w:t>Exposures</w:t>
      </w:r>
    </w:p>
    <w:p w:rsidR="001C4D9E" w:rsidRDefault="001C4D9E" w:rsidP="001C4D9E">
      <w:pPr>
        <w:numPr>
          <w:ilvl w:val="2"/>
          <w:numId w:val="7"/>
        </w:numPr>
        <w:spacing w:after="0" w:line="240" w:lineRule="auto"/>
      </w:pPr>
      <w:r>
        <w:t>Available and necessary resources</w:t>
      </w:r>
    </w:p>
    <w:p w:rsidR="001C4D9E" w:rsidRDefault="001C4D9E" w:rsidP="001C4D9E">
      <w:pPr>
        <w:numPr>
          <w:ilvl w:val="2"/>
          <w:numId w:val="7"/>
        </w:numPr>
        <w:spacing w:after="0" w:line="240" w:lineRule="auto"/>
      </w:pPr>
      <w:r>
        <w:t>Suggested hazard zones</w:t>
      </w:r>
    </w:p>
    <w:p w:rsidR="001C4D9E" w:rsidRDefault="001C4D9E" w:rsidP="001C4D9E">
      <w:pPr>
        <w:numPr>
          <w:ilvl w:val="1"/>
          <w:numId w:val="7"/>
        </w:numPr>
        <w:spacing w:after="0" w:line="240" w:lineRule="auto"/>
      </w:pPr>
      <w:r>
        <w:t>Determination of adequate levels of protective clothing:</w:t>
      </w:r>
    </w:p>
    <w:p w:rsidR="001C4D9E" w:rsidRDefault="001C4D9E" w:rsidP="001C4D9E">
      <w:pPr>
        <w:numPr>
          <w:ilvl w:val="2"/>
          <w:numId w:val="7"/>
        </w:numPr>
        <w:spacing w:after="0" w:line="240" w:lineRule="auto"/>
      </w:pPr>
      <w:r>
        <w:t>Full protective clothing</w:t>
      </w:r>
    </w:p>
    <w:p w:rsidR="001C4D9E" w:rsidRDefault="006A2A3A" w:rsidP="001C4D9E">
      <w:pPr>
        <w:numPr>
          <w:ilvl w:val="2"/>
          <w:numId w:val="7"/>
        </w:numPr>
        <w:spacing w:after="0" w:line="240" w:lineRule="auto"/>
      </w:pPr>
      <w:r>
        <w:lastRenderedPageBreak/>
        <w:t>Chemical</w:t>
      </w:r>
      <w:r w:rsidR="001C4D9E">
        <w:t xml:space="preserve"> protective clothing</w:t>
      </w:r>
    </w:p>
    <w:p w:rsidR="001C4D9E" w:rsidRDefault="001C4D9E" w:rsidP="001C4D9E">
      <w:pPr>
        <w:numPr>
          <w:ilvl w:val="2"/>
          <w:numId w:val="7"/>
        </w:numPr>
        <w:spacing w:after="0" w:line="240" w:lineRule="auto"/>
      </w:pPr>
      <w:r>
        <w:t>Level A or B suits</w:t>
      </w:r>
    </w:p>
    <w:p w:rsidR="001C4D9E" w:rsidRDefault="001C4D9E" w:rsidP="001C4D9E">
      <w:pPr>
        <w:numPr>
          <w:ilvl w:val="0"/>
          <w:numId w:val="7"/>
        </w:numPr>
        <w:spacing w:after="0" w:line="240" w:lineRule="auto"/>
      </w:pPr>
      <w:r>
        <w:t>Determination and acquisition of specialized equipment to mitigate emergency</w:t>
      </w:r>
    </w:p>
    <w:p w:rsidR="001C4D9E" w:rsidRDefault="001C4D9E" w:rsidP="001C4D9E">
      <w:pPr>
        <w:numPr>
          <w:ilvl w:val="0"/>
          <w:numId w:val="7"/>
        </w:numPr>
        <w:spacing w:after="0" w:line="240" w:lineRule="auto"/>
      </w:pPr>
      <w:r>
        <w:t>Technical and pertinent information of the emergency</w:t>
      </w:r>
    </w:p>
    <w:p w:rsidR="001C4D9E" w:rsidRDefault="001C4D9E" w:rsidP="001C4D9E">
      <w:pPr>
        <w:numPr>
          <w:ilvl w:val="0"/>
          <w:numId w:val="7"/>
        </w:numPr>
        <w:spacing w:after="0" w:line="240" w:lineRule="auto"/>
      </w:pPr>
      <w:r>
        <w:t xml:space="preserve">Operate as an advisor to the </w:t>
      </w:r>
      <w:r w:rsidR="006A2A3A">
        <w:t xml:space="preserve">incident commander </w:t>
      </w:r>
      <w:r>
        <w:t>in regards to hazardous materials.</w:t>
      </w:r>
    </w:p>
    <w:p w:rsidR="001C4D9E" w:rsidRDefault="001C4D9E" w:rsidP="001C4D9E">
      <w:pPr>
        <w:numPr>
          <w:ilvl w:val="0"/>
          <w:numId w:val="7"/>
        </w:numPr>
        <w:spacing w:after="0" w:line="240" w:lineRule="auto"/>
      </w:pPr>
      <w:r>
        <w:t xml:space="preserve">Provide the </w:t>
      </w:r>
      <w:r w:rsidR="006A2A3A">
        <w:t xml:space="preserve">incident commander with operational </w:t>
      </w:r>
      <w:r>
        <w:t>objectives and tactics to achieve the objectives.</w:t>
      </w:r>
    </w:p>
    <w:p w:rsidR="001C4D9E" w:rsidRDefault="001C4D9E" w:rsidP="001C4D9E">
      <w:pPr>
        <w:numPr>
          <w:ilvl w:val="0"/>
          <w:numId w:val="7"/>
        </w:numPr>
        <w:spacing w:after="0" w:line="240" w:lineRule="auto"/>
      </w:pPr>
      <w:r>
        <w:t>Maintain maximum stay in all operations in particular operations in high hazard areas.</w:t>
      </w:r>
    </w:p>
    <w:p w:rsidR="001C4D9E" w:rsidRDefault="001C4D9E" w:rsidP="001C4D9E">
      <w:pPr>
        <w:spacing w:after="0" w:line="240" w:lineRule="auto"/>
      </w:pPr>
    </w:p>
    <w:p w:rsidR="002865D3" w:rsidRPr="003B1531" w:rsidRDefault="001C4D9E" w:rsidP="001C4D9E">
      <w:pPr>
        <w:spacing w:after="0" w:line="240" w:lineRule="auto"/>
      </w:pPr>
      <w:r>
        <w:t xml:space="preserve">The Haz Mat </w:t>
      </w:r>
      <w:r w:rsidR="006A2A3A">
        <w:t>Branch Director</w:t>
      </w:r>
      <w:r>
        <w:t xml:space="preserve"> should be able to appoint personnel as necessary to assist in the accomplishment of the </w:t>
      </w:r>
      <w:r w:rsidR="006A2A3A">
        <w:t>incident action plan</w:t>
      </w:r>
      <w:r>
        <w:t xml:space="preserve">. All personnel assisting shall report only to the </w:t>
      </w:r>
      <w:r w:rsidR="006A2A3A">
        <w:t>Branch Director</w:t>
      </w:r>
      <w:r>
        <w:t xml:space="preserve">. Control must be obtained and maintained by the </w:t>
      </w:r>
      <w:r w:rsidR="006A2A3A">
        <w:t>Branch Director</w:t>
      </w:r>
      <w:r>
        <w:t xml:space="preserve"> to assure safe and complete opera</w:t>
      </w:r>
      <w:r w:rsidR="006A2A3A">
        <w:t>tions.</w:t>
      </w:r>
    </w:p>
    <w:p w:rsidR="00B1039A" w:rsidRPr="003B1531" w:rsidRDefault="00B1039A" w:rsidP="008A7EA1">
      <w:pPr>
        <w:spacing w:after="0" w:line="240" w:lineRule="auto"/>
      </w:pPr>
    </w:p>
    <w:p w:rsidR="00B1039A" w:rsidRPr="003B1531" w:rsidRDefault="00B1039A"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FE4DC5" w:rsidRPr="003B1531" w:rsidRDefault="00FE4DC5" w:rsidP="00FE4DC5">
      <w:pPr>
        <w:spacing w:after="0" w:line="240" w:lineRule="auto"/>
      </w:pPr>
      <w:r>
        <w:t xml:space="preserve">West Redding (CT) VFD – GOG </w:t>
      </w:r>
      <w:r w:rsidR="001C4D9E">
        <w:t>8-OHM-809</w:t>
      </w:r>
      <w:r>
        <w:t xml:space="preserve"> Developed/</w:t>
      </w:r>
      <w:r w:rsidR="003522F7" w:rsidRPr="003522F7">
        <w:t xml:space="preserve"> </w:t>
      </w:r>
      <w:r w:rsidR="003522F7">
        <w:t xml:space="preserve">Revised </w:t>
      </w:r>
      <w:r>
        <w:t>/Reviewed by VFIS ETC</w:t>
      </w:r>
    </w:p>
    <w:p w:rsidR="003B1531" w:rsidRPr="003B1531" w:rsidRDefault="003B1531" w:rsidP="00FE4DC5">
      <w:pPr>
        <w:spacing w:after="0" w:line="240" w:lineRule="auto"/>
      </w:pP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982E45"/>
    <w:multiLevelType w:val="hybridMultilevel"/>
    <w:tmpl w:val="96EAF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1C4D9E"/>
    <w:rsid w:val="002326B8"/>
    <w:rsid w:val="00285277"/>
    <w:rsid w:val="002865D3"/>
    <w:rsid w:val="003522F7"/>
    <w:rsid w:val="003B1531"/>
    <w:rsid w:val="003B30DC"/>
    <w:rsid w:val="003D6653"/>
    <w:rsid w:val="00400614"/>
    <w:rsid w:val="004C670C"/>
    <w:rsid w:val="005337CC"/>
    <w:rsid w:val="005744AA"/>
    <w:rsid w:val="005B5039"/>
    <w:rsid w:val="00667644"/>
    <w:rsid w:val="006820A9"/>
    <w:rsid w:val="006A2A3A"/>
    <w:rsid w:val="006C7A24"/>
    <w:rsid w:val="006D07BA"/>
    <w:rsid w:val="00726BA6"/>
    <w:rsid w:val="00753CCE"/>
    <w:rsid w:val="007562B4"/>
    <w:rsid w:val="0079425E"/>
    <w:rsid w:val="008154E4"/>
    <w:rsid w:val="0085680C"/>
    <w:rsid w:val="008A1623"/>
    <w:rsid w:val="008A7EA1"/>
    <w:rsid w:val="008D7A5D"/>
    <w:rsid w:val="0094031C"/>
    <w:rsid w:val="009710F3"/>
    <w:rsid w:val="00976406"/>
    <w:rsid w:val="00A020EF"/>
    <w:rsid w:val="00A140D5"/>
    <w:rsid w:val="00A7340A"/>
    <w:rsid w:val="00AF6122"/>
    <w:rsid w:val="00B1039A"/>
    <w:rsid w:val="00B7609F"/>
    <w:rsid w:val="00B77D3E"/>
    <w:rsid w:val="00BA0EDF"/>
    <w:rsid w:val="00BB4777"/>
    <w:rsid w:val="00C16BE5"/>
    <w:rsid w:val="00C527A0"/>
    <w:rsid w:val="00C90E04"/>
    <w:rsid w:val="00C941A7"/>
    <w:rsid w:val="00CC24CD"/>
    <w:rsid w:val="00D70884"/>
    <w:rsid w:val="00DD7D98"/>
    <w:rsid w:val="00E2670E"/>
    <w:rsid w:val="00EA03C6"/>
    <w:rsid w:val="00EF798C"/>
    <w:rsid w:val="00F309AB"/>
    <w:rsid w:val="00F40AE2"/>
    <w:rsid w:val="00F60204"/>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24C5728-10CE-4914-AFC4-B7F5B5B7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2018-08-27T15:46:00Z</cp:lastPrinted>
  <dcterms:created xsi:type="dcterms:W3CDTF">2019-03-22T18:56:00Z</dcterms:created>
  <dcterms:modified xsi:type="dcterms:W3CDTF">2019-03-22T18:56:00Z</dcterms:modified>
</cp:coreProperties>
</file>