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3E5" w:rsidRDefault="00E233E5" w:rsidP="00E233E5">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33E5" w:rsidRPr="006F2A0A" w:rsidTr="006F2A0A">
        <w:tc>
          <w:tcPr>
            <w:tcW w:w="9576" w:type="dxa"/>
            <w:gridSpan w:val="3"/>
            <w:shd w:val="clear" w:color="auto" w:fill="auto"/>
          </w:tcPr>
          <w:p w:rsidR="00E233E5" w:rsidRPr="006F2A0A" w:rsidRDefault="00E233E5" w:rsidP="006F2A0A">
            <w:pPr>
              <w:spacing w:after="0" w:line="240" w:lineRule="auto"/>
              <w:jc w:val="center"/>
              <w:outlineLvl w:val="0"/>
              <w:rPr>
                <w:rFonts w:eastAsia="Times New Roman"/>
                <w:b/>
                <w:bCs/>
                <w:i/>
                <w:color w:val="4D4D4D"/>
                <w:kern w:val="36"/>
                <w:sz w:val="28"/>
                <w:szCs w:val="24"/>
                <w:lang w:val="en"/>
              </w:rPr>
            </w:pPr>
            <w:r w:rsidRPr="006F2A0A">
              <w:rPr>
                <w:rFonts w:eastAsia="Times New Roman"/>
                <w:b/>
                <w:bCs/>
                <w:i/>
                <w:color w:val="4D4D4D"/>
                <w:kern w:val="36"/>
                <w:sz w:val="28"/>
                <w:szCs w:val="24"/>
                <w:lang w:val="en"/>
              </w:rPr>
              <w:t>REPLACE WITH YOUR MASTHEAD</w:t>
            </w:r>
          </w:p>
        </w:tc>
      </w:tr>
      <w:tr w:rsidR="00E233E5" w:rsidRPr="006F2A0A" w:rsidTr="006F2A0A">
        <w:tc>
          <w:tcPr>
            <w:tcW w:w="1638" w:type="dxa"/>
            <w:vMerge w:val="restart"/>
            <w:shd w:val="clear" w:color="auto" w:fill="auto"/>
            <w:vAlign w:val="center"/>
          </w:tcPr>
          <w:p w:rsidR="00E233E5" w:rsidRPr="006F2A0A" w:rsidRDefault="00935DCA" w:rsidP="006F2A0A">
            <w:pPr>
              <w:spacing w:after="0" w:line="240" w:lineRule="auto"/>
              <w:jc w:val="center"/>
              <w:outlineLvl w:val="0"/>
              <w:rPr>
                <w:rFonts w:eastAsia="Times New Roman"/>
                <w:b/>
                <w:bCs/>
                <w:color w:val="4D4D4D"/>
                <w:kern w:val="36"/>
                <w:sz w:val="24"/>
                <w:szCs w:val="24"/>
                <w:lang w:val="en"/>
              </w:rPr>
            </w:pPr>
            <w:r w:rsidRPr="006F2A0A">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33E5" w:rsidRPr="006F2A0A" w:rsidRDefault="00E233E5" w:rsidP="006F2A0A">
            <w:pPr>
              <w:spacing w:after="0" w:line="240" w:lineRule="auto"/>
              <w:outlineLvl w:val="0"/>
              <w:rPr>
                <w:rFonts w:eastAsia="Times New Roman"/>
                <w:b/>
                <w:bCs/>
                <w:color w:val="4D4D4D"/>
                <w:kern w:val="36"/>
                <w:sz w:val="24"/>
                <w:szCs w:val="24"/>
                <w:lang w:val="en"/>
              </w:rPr>
            </w:pPr>
            <w:r w:rsidRPr="006F2A0A">
              <w:rPr>
                <w:rFonts w:eastAsia="Times New Roman"/>
                <w:b/>
                <w:bCs/>
                <w:color w:val="4D4D4D"/>
                <w:kern w:val="36"/>
                <w:sz w:val="24"/>
                <w:szCs w:val="24"/>
                <w:lang w:val="en"/>
              </w:rPr>
              <w:t>SOG Title:</w:t>
            </w:r>
          </w:p>
        </w:tc>
      </w:tr>
      <w:tr w:rsidR="00E233E5" w:rsidRPr="006F2A0A" w:rsidTr="006F2A0A">
        <w:tc>
          <w:tcPr>
            <w:tcW w:w="1638" w:type="dxa"/>
            <w:vMerge/>
            <w:shd w:val="clear" w:color="auto" w:fill="auto"/>
          </w:tcPr>
          <w:p w:rsidR="00E233E5" w:rsidRPr="006F2A0A" w:rsidRDefault="00E233E5" w:rsidP="006F2A0A">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33E5" w:rsidRPr="006F2A0A" w:rsidRDefault="00E233E5" w:rsidP="006F2A0A">
            <w:pPr>
              <w:spacing w:after="0" w:line="240" w:lineRule="auto"/>
              <w:outlineLvl w:val="0"/>
              <w:rPr>
                <w:rFonts w:eastAsia="Times New Roman"/>
                <w:b/>
                <w:bCs/>
                <w:color w:val="4D4D4D"/>
                <w:kern w:val="36"/>
                <w:sz w:val="24"/>
                <w:szCs w:val="24"/>
                <w:lang w:val="en"/>
              </w:rPr>
            </w:pPr>
            <w:r w:rsidRPr="006F2A0A">
              <w:rPr>
                <w:rFonts w:eastAsia="Times New Roman"/>
                <w:b/>
                <w:bCs/>
                <w:color w:val="4D4D4D"/>
                <w:kern w:val="36"/>
                <w:sz w:val="24"/>
                <w:szCs w:val="24"/>
                <w:lang w:val="en"/>
              </w:rPr>
              <w:t>SOG Number:</w:t>
            </w:r>
          </w:p>
        </w:tc>
      </w:tr>
      <w:tr w:rsidR="00E233E5" w:rsidRPr="006F2A0A" w:rsidTr="006F2A0A">
        <w:tc>
          <w:tcPr>
            <w:tcW w:w="1638" w:type="dxa"/>
            <w:vMerge/>
            <w:shd w:val="clear" w:color="auto" w:fill="auto"/>
          </w:tcPr>
          <w:p w:rsidR="00E233E5" w:rsidRPr="006F2A0A" w:rsidRDefault="00E233E5" w:rsidP="006F2A0A">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33E5" w:rsidRPr="006F2A0A" w:rsidRDefault="00E233E5" w:rsidP="006F2A0A">
            <w:pPr>
              <w:spacing w:after="0" w:line="240" w:lineRule="auto"/>
              <w:outlineLvl w:val="0"/>
              <w:rPr>
                <w:rFonts w:eastAsia="Times New Roman"/>
                <w:b/>
                <w:bCs/>
                <w:color w:val="4D4D4D"/>
                <w:kern w:val="36"/>
                <w:sz w:val="24"/>
                <w:szCs w:val="24"/>
                <w:lang w:val="en"/>
              </w:rPr>
            </w:pPr>
            <w:r w:rsidRPr="006F2A0A">
              <w:rPr>
                <w:rFonts w:eastAsia="Times New Roman"/>
                <w:b/>
                <w:bCs/>
                <w:color w:val="4D4D4D"/>
                <w:kern w:val="36"/>
                <w:sz w:val="24"/>
                <w:szCs w:val="24"/>
                <w:lang w:val="en"/>
              </w:rPr>
              <w:t>Original Date:</w:t>
            </w:r>
          </w:p>
        </w:tc>
        <w:tc>
          <w:tcPr>
            <w:tcW w:w="4248" w:type="dxa"/>
            <w:shd w:val="clear" w:color="auto" w:fill="auto"/>
          </w:tcPr>
          <w:p w:rsidR="00E233E5" w:rsidRPr="006F2A0A" w:rsidRDefault="00E233E5" w:rsidP="006F2A0A">
            <w:pPr>
              <w:spacing w:after="0" w:line="240" w:lineRule="auto"/>
              <w:outlineLvl w:val="0"/>
              <w:rPr>
                <w:rFonts w:eastAsia="Times New Roman"/>
                <w:b/>
                <w:bCs/>
                <w:color w:val="4D4D4D"/>
                <w:kern w:val="36"/>
                <w:sz w:val="24"/>
                <w:szCs w:val="24"/>
                <w:lang w:val="en"/>
              </w:rPr>
            </w:pPr>
            <w:r w:rsidRPr="006F2A0A">
              <w:rPr>
                <w:rFonts w:eastAsia="Times New Roman"/>
                <w:b/>
                <w:bCs/>
                <w:color w:val="4D4D4D"/>
                <w:kern w:val="36"/>
                <w:sz w:val="24"/>
                <w:szCs w:val="24"/>
                <w:lang w:val="en"/>
              </w:rPr>
              <w:t>Revision Date:</w:t>
            </w:r>
          </w:p>
        </w:tc>
      </w:tr>
      <w:tr w:rsidR="00E233E5" w:rsidRPr="006F2A0A" w:rsidTr="006F2A0A">
        <w:tc>
          <w:tcPr>
            <w:tcW w:w="9576" w:type="dxa"/>
            <w:gridSpan w:val="3"/>
            <w:shd w:val="clear" w:color="auto" w:fill="auto"/>
          </w:tcPr>
          <w:p w:rsidR="00E233E5" w:rsidRPr="006F2A0A" w:rsidRDefault="00E233E5" w:rsidP="006F2A0A">
            <w:pPr>
              <w:spacing w:after="0" w:line="240" w:lineRule="auto"/>
              <w:jc w:val="center"/>
              <w:outlineLvl w:val="0"/>
              <w:rPr>
                <w:rFonts w:eastAsia="Times New Roman"/>
                <w:b/>
                <w:bCs/>
                <w:color w:val="4D4D4D"/>
                <w:kern w:val="36"/>
                <w:sz w:val="24"/>
                <w:szCs w:val="24"/>
                <w:lang w:val="en"/>
              </w:rPr>
            </w:pPr>
            <w:r w:rsidRPr="006F2A0A">
              <w:rPr>
                <w:rFonts w:eastAsia="Times New Roman"/>
                <w:b/>
                <w:bCs/>
                <w:color w:val="4D4D4D"/>
                <w:kern w:val="36"/>
                <w:sz w:val="24"/>
                <w:szCs w:val="24"/>
                <w:lang w:val="en"/>
              </w:rPr>
              <w:t>ABC Fire Department General Operating Guideline</w:t>
            </w:r>
          </w:p>
        </w:tc>
      </w:tr>
    </w:tbl>
    <w:p w:rsidR="00E233E5" w:rsidRPr="0085680C" w:rsidRDefault="00E233E5" w:rsidP="00E233E5">
      <w:pPr>
        <w:spacing w:after="0" w:line="240" w:lineRule="auto"/>
        <w:outlineLvl w:val="0"/>
        <w:rPr>
          <w:rFonts w:eastAsia="Times New Roman"/>
          <w:b/>
          <w:bCs/>
          <w:color w:val="4D4D4D"/>
          <w:kern w:val="36"/>
          <w:sz w:val="24"/>
          <w:szCs w:val="24"/>
          <w:lang w:val="en"/>
        </w:rPr>
      </w:pPr>
    </w:p>
    <w:p w:rsidR="008A1623" w:rsidRPr="0085680C" w:rsidRDefault="00137FF8" w:rsidP="008A1623">
      <w:pPr>
        <w:spacing w:after="0" w:line="240" w:lineRule="auto"/>
        <w:jc w:val="center"/>
        <w:outlineLvl w:val="0"/>
        <w:rPr>
          <w:rFonts w:eastAsia="Times New Roman"/>
          <w:b/>
          <w:bCs/>
          <w:color w:val="4D4D4D"/>
          <w:kern w:val="36"/>
          <w:lang w:val="en"/>
        </w:rPr>
      </w:pPr>
      <w:r w:rsidRPr="00137FF8">
        <w:rPr>
          <w:rFonts w:eastAsia="Times New Roman"/>
          <w:b/>
          <w:bCs/>
          <w:color w:val="4D4D4D"/>
          <w:kern w:val="36"/>
          <w:sz w:val="28"/>
          <w:szCs w:val="24"/>
          <w:u w:val="single"/>
          <w:lang w:val="en"/>
        </w:rPr>
        <w:t>Building Side/Quadrant/Exposure Designation System</w:t>
      </w:r>
    </w:p>
    <w:p w:rsidR="008A1623" w:rsidRDefault="008A1623" w:rsidP="008A1623">
      <w:pPr>
        <w:spacing w:after="0" w:line="240" w:lineRule="auto"/>
        <w:jc w:val="center"/>
        <w:outlineLvl w:val="0"/>
        <w:rPr>
          <w:rFonts w:eastAsia="Times New Roman"/>
          <w:b/>
          <w:bCs/>
          <w:color w:val="4D4D4D"/>
          <w:kern w:val="36"/>
          <w:lang w:val="en"/>
        </w:rPr>
      </w:pPr>
    </w:p>
    <w:p w:rsidR="00137FF8" w:rsidRPr="0085680C" w:rsidRDefault="00137FF8" w:rsidP="008A1623">
      <w:pPr>
        <w:spacing w:after="0" w:line="240" w:lineRule="auto"/>
        <w:jc w:val="center"/>
        <w:outlineLvl w:val="0"/>
        <w:rPr>
          <w:rFonts w:eastAsia="Times New Roman"/>
          <w:b/>
          <w:bCs/>
          <w:color w:val="4D4D4D"/>
          <w:kern w:val="36"/>
          <w:lang w:val="en"/>
        </w:rPr>
      </w:pPr>
    </w:p>
    <w:p w:rsidR="00C527A0" w:rsidRPr="00976406" w:rsidRDefault="00285277" w:rsidP="004E18E6">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137FF8" w:rsidP="008A7EA1">
      <w:pPr>
        <w:spacing w:after="0" w:line="240" w:lineRule="auto"/>
      </w:pPr>
      <w:r>
        <w:t>This system has been established to uniformly identify particular building segments and exposures, which will allow companies to carry out these operating procedures in a coordinated manner.</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137FF8" w:rsidP="008A7EA1">
      <w:pPr>
        <w:spacing w:after="0" w:line="240" w:lineRule="auto"/>
      </w:pPr>
      <w:r>
        <w:t>Building Sides (refer to Figure 1)</w:t>
      </w:r>
    </w:p>
    <w:p w:rsidR="00137FF8" w:rsidRDefault="00137FF8" w:rsidP="00137FF8">
      <w:pPr>
        <w:pStyle w:val="ListParagraph"/>
        <w:numPr>
          <w:ilvl w:val="0"/>
          <w:numId w:val="3"/>
        </w:numPr>
        <w:spacing w:after="0" w:line="240" w:lineRule="auto"/>
      </w:pPr>
      <w:r>
        <w:t>Side Alpha</w:t>
      </w:r>
    </w:p>
    <w:p w:rsidR="00137FF8" w:rsidRDefault="00137FF8" w:rsidP="00137FF8">
      <w:pPr>
        <w:pStyle w:val="ListParagraph"/>
        <w:numPr>
          <w:ilvl w:val="1"/>
          <w:numId w:val="3"/>
        </w:numPr>
        <w:spacing w:after="0" w:line="240" w:lineRule="auto"/>
      </w:pPr>
      <w:r>
        <w:t>This is normally the front or main entrance/access to the building and usually the si</w:t>
      </w:r>
      <w:r w:rsidR="00843B8E">
        <w:t>de bearing the building address</w:t>
      </w:r>
    </w:p>
    <w:p w:rsidR="00137FF8" w:rsidRDefault="00137FF8" w:rsidP="00137FF8">
      <w:pPr>
        <w:pStyle w:val="ListParagraph"/>
        <w:numPr>
          <w:ilvl w:val="1"/>
          <w:numId w:val="3"/>
        </w:numPr>
        <w:spacing w:after="0" w:line="240" w:lineRule="auto"/>
      </w:pPr>
      <w:r>
        <w:t>For buildings with an unusual configuration, side Alpha will be identified by the first arriving unit, utilizing a suitable landmark (refer to Figure 2) such as the parking lot, swimming pool, boiler room, e</w:t>
      </w:r>
      <w:r w:rsidR="00843B8E">
        <w:t>tc.</w:t>
      </w:r>
    </w:p>
    <w:p w:rsidR="00137FF8" w:rsidRDefault="00137FF8" w:rsidP="00137FF8">
      <w:pPr>
        <w:pStyle w:val="ListParagraph"/>
        <w:numPr>
          <w:ilvl w:val="0"/>
          <w:numId w:val="3"/>
        </w:numPr>
        <w:spacing w:after="0" w:line="240" w:lineRule="auto"/>
      </w:pPr>
      <w:r>
        <w:t>Side Bravo is the left side of the building when facing side Alpha</w:t>
      </w:r>
    </w:p>
    <w:p w:rsidR="00137FF8" w:rsidRDefault="00137FF8" w:rsidP="00137FF8">
      <w:pPr>
        <w:pStyle w:val="ListParagraph"/>
        <w:numPr>
          <w:ilvl w:val="0"/>
          <w:numId w:val="3"/>
        </w:numPr>
        <w:spacing w:after="0" w:line="240" w:lineRule="auto"/>
      </w:pPr>
      <w:r>
        <w:t>Side Charlie is the side opposite side Alpha</w:t>
      </w:r>
    </w:p>
    <w:p w:rsidR="00137FF8" w:rsidRPr="00137FF8" w:rsidRDefault="00137FF8" w:rsidP="00137FF8">
      <w:pPr>
        <w:pStyle w:val="ListParagraph"/>
        <w:numPr>
          <w:ilvl w:val="0"/>
          <w:numId w:val="3"/>
        </w:numPr>
        <w:spacing w:after="0" w:line="240" w:lineRule="auto"/>
      </w:pPr>
      <w:r>
        <w:t>Side Delta is the right side of the building when facing side Alpha</w:t>
      </w:r>
    </w:p>
    <w:p w:rsidR="00137FF8" w:rsidRDefault="00137FF8" w:rsidP="008A7EA1">
      <w:pPr>
        <w:spacing w:after="0" w:line="240" w:lineRule="auto"/>
      </w:pPr>
    </w:p>
    <w:p w:rsidR="00843B8E" w:rsidRDefault="00843B8E" w:rsidP="008A7EA1">
      <w:pPr>
        <w:spacing w:after="0" w:line="240" w:lineRule="auto"/>
      </w:pPr>
      <w:r>
        <w:t>Building Wings (refer to Figure 2)</w:t>
      </w:r>
    </w:p>
    <w:p w:rsidR="00843B8E" w:rsidRPr="00843B8E" w:rsidRDefault="00843B8E" w:rsidP="00843B8E">
      <w:pPr>
        <w:pStyle w:val="ListParagraph"/>
        <w:numPr>
          <w:ilvl w:val="0"/>
          <w:numId w:val="4"/>
        </w:numPr>
        <w:spacing w:after="0" w:line="240" w:lineRule="auto"/>
      </w:pPr>
      <w:r>
        <w:t xml:space="preserve">Where configuration is </w:t>
      </w:r>
      <w:r w:rsidRPr="00843B8E">
        <w:t xml:space="preserve">such that sides cannot be easily identified, the building will be broken down into wings (see attachment drawings). Side Alpha will be the identified utilizing landmark. </w:t>
      </w:r>
      <w:r>
        <w:t>The remai</w:t>
      </w:r>
      <w:r w:rsidRPr="00843B8E">
        <w:t>ning sides shall be identified by clockwise rotation similar to the above.</w:t>
      </w:r>
    </w:p>
    <w:p w:rsidR="00137FF8" w:rsidRDefault="00137FF8" w:rsidP="008A7EA1">
      <w:pPr>
        <w:spacing w:after="0" w:line="240" w:lineRule="auto"/>
      </w:pPr>
    </w:p>
    <w:p w:rsidR="00843B8E" w:rsidRDefault="00843B8E" w:rsidP="008A7EA1">
      <w:pPr>
        <w:spacing w:after="0" w:line="240" w:lineRule="auto"/>
      </w:pPr>
      <w:r>
        <w:t>Quadrants (refer to Figure 1)</w:t>
      </w:r>
    </w:p>
    <w:p w:rsidR="00843B8E" w:rsidRDefault="00843B8E" w:rsidP="00843B8E">
      <w:pPr>
        <w:pStyle w:val="ListParagraph"/>
        <w:numPr>
          <w:ilvl w:val="0"/>
          <w:numId w:val="4"/>
        </w:numPr>
        <w:spacing w:after="0" w:line="240" w:lineRule="auto"/>
      </w:pPr>
      <w:r>
        <w:t>The building interior shall be divided into quadrants A, B, C, and D starting at the left front of side Alpha A moving in a clockwise rotation</w:t>
      </w:r>
    </w:p>
    <w:p w:rsidR="00843B8E" w:rsidRDefault="00843B8E" w:rsidP="00843B8E">
      <w:pPr>
        <w:pStyle w:val="ListParagraph"/>
        <w:numPr>
          <w:ilvl w:val="0"/>
          <w:numId w:val="4"/>
        </w:numPr>
        <w:spacing w:after="0" w:line="240" w:lineRule="auto"/>
      </w:pPr>
      <w:r>
        <w:t>The wings are to be broken down into quadrants when this will enhance safety and/or operations</w:t>
      </w:r>
    </w:p>
    <w:p w:rsidR="00843B8E" w:rsidRDefault="00843B8E" w:rsidP="00843B8E">
      <w:pPr>
        <w:pStyle w:val="ListParagraph"/>
        <w:numPr>
          <w:ilvl w:val="0"/>
          <w:numId w:val="4"/>
        </w:numPr>
        <w:spacing w:after="0" w:line="240" w:lineRule="auto"/>
      </w:pPr>
      <w:r>
        <w:t>Floor numbers will identify building levels (refer to Figure 3)</w:t>
      </w:r>
    </w:p>
    <w:p w:rsidR="00843B8E" w:rsidRDefault="00843B8E" w:rsidP="00843B8E">
      <w:pPr>
        <w:spacing w:after="0" w:line="240" w:lineRule="auto"/>
      </w:pPr>
    </w:p>
    <w:p w:rsidR="00843B8E" w:rsidRDefault="00843B8E" w:rsidP="00843B8E">
      <w:pPr>
        <w:spacing w:after="0" w:line="240" w:lineRule="auto"/>
      </w:pPr>
      <w:r>
        <w:t>Exposures</w:t>
      </w:r>
    </w:p>
    <w:p w:rsidR="00843B8E" w:rsidRPr="00843B8E" w:rsidRDefault="00843B8E" w:rsidP="00843B8E">
      <w:pPr>
        <w:pStyle w:val="ListParagraph"/>
        <w:numPr>
          <w:ilvl w:val="0"/>
          <w:numId w:val="5"/>
        </w:numPr>
        <w:spacing w:after="0" w:line="240" w:lineRule="auto"/>
      </w:pPr>
      <w:r>
        <w:t>Corresponds to sides of building, i.e. building on side Bravo is exposure Bravo</w:t>
      </w:r>
    </w:p>
    <w:p w:rsidR="00843B8E" w:rsidRPr="0085680C" w:rsidRDefault="00843B8E" w:rsidP="008A7EA1">
      <w:pPr>
        <w:spacing w:after="0" w:line="240" w:lineRule="auto"/>
      </w:pPr>
    </w:p>
    <w:p w:rsidR="00882772" w:rsidRDefault="00882772" w:rsidP="008A7EA1">
      <w:pPr>
        <w:spacing w:after="0" w:line="240" w:lineRule="auto"/>
      </w:pPr>
    </w:p>
    <w:p w:rsidR="00882772" w:rsidRDefault="00935DCA" w:rsidP="008A7EA1">
      <w:pPr>
        <w:spacing w:after="0" w:line="240" w:lineRule="auto"/>
      </w:pPr>
      <w:r w:rsidRPr="00ED5877">
        <w:rPr>
          <w:noProof/>
        </w:rPr>
        <w:drawing>
          <wp:inline distT="0" distB="0" distL="0" distR="0">
            <wp:extent cx="5915025" cy="4572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025" cy="4572000"/>
                    </a:xfrm>
                    <a:prstGeom prst="rect">
                      <a:avLst/>
                    </a:prstGeom>
                    <a:noFill/>
                    <a:ln>
                      <a:noFill/>
                    </a:ln>
                  </pic:spPr>
                </pic:pic>
              </a:graphicData>
            </a:graphic>
          </wp:inline>
        </w:drawing>
      </w:r>
    </w:p>
    <w:p w:rsidR="00882772" w:rsidRDefault="00882772" w:rsidP="008A7EA1">
      <w:pPr>
        <w:spacing w:after="0" w:line="240" w:lineRule="auto"/>
      </w:pPr>
    </w:p>
    <w:p w:rsidR="00882772" w:rsidRDefault="00882772" w:rsidP="008A7EA1">
      <w:pPr>
        <w:spacing w:after="0" w:line="240" w:lineRule="auto"/>
      </w:pPr>
      <w:r w:rsidRPr="00882772">
        <w:rPr>
          <w:b/>
        </w:rPr>
        <w:t>Figure 1</w:t>
      </w:r>
      <w:r>
        <w:t xml:space="preserve">: Side Alpha of the </w:t>
      </w:r>
      <w:r w:rsidRPr="00882772">
        <w:t>build</w:t>
      </w:r>
      <w:r>
        <w:t>ing shall be the side bearing t</w:t>
      </w:r>
      <w:r w:rsidRPr="00882772">
        <w:t>he str</w:t>
      </w:r>
      <w:r>
        <w:t>eet ad</w:t>
      </w:r>
      <w:r w:rsidRPr="00882772">
        <w:t>d</w:t>
      </w:r>
      <w:r>
        <w:t>ress, or wha</w:t>
      </w:r>
      <w:r w:rsidRPr="00882772">
        <w:t xml:space="preserve">t is "normally considered </w:t>
      </w:r>
      <w:r>
        <w:t>the front" of the build</w:t>
      </w:r>
      <w:r w:rsidRPr="00882772">
        <w:t>ing. Sides Bravo, Charlie and Delta shall be determined by a clockwise rotation from Side Alph</w:t>
      </w:r>
      <w:r>
        <w:t xml:space="preserve">a </w:t>
      </w:r>
      <w:r w:rsidRPr="00882772">
        <w:t xml:space="preserve">1. Exposures shall be designated by </w:t>
      </w:r>
      <w:r>
        <w:t>name, in t</w:t>
      </w:r>
      <w:r w:rsidRPr="00882772">
        <w:t>he same manner as the sides. The buildi</w:t>
      </w:r>
      <w:r>
        <w:t>ng in</w:t>
      </w:r>
      <w:r w:rsidRPr="00882772">
        <w:t>ter</w:t>
      </w:r>
      <w:r>
        <w:t>ior shall be divided in to quadran</w:t>
      </w:r>
      <w:r w:rsidRPr="00882772">
        <w:t>ts, (</w:t>
      </w:r>
      <w:r>
        <w:t>A</w:t>
      </w:r>
      <w:r w:rsidRPr="00882772">
        <w:t xml:space="preserve">, B, C &amp; </w:t>
      </w:r>
      <w:r>
        <w:t>D), st</w:t>
      </w:r>
      <w:r w:rsidRPr="00882772">
        <w:t xml:space="preserve">arting at </w:t>
      </w:r>
      <w:r>
        <w:t>the left front of side 1 and mov</w:t>
      </w:r>
      <w:r w:rsidRPr="00882772">
        <w:t xml:space="preserve">ing in </w:t>
      </w:r>
      <w:r>
        <w:t>clockwise r</w:t>
      </w:r>
      <w:r w:rsidRPr="00882772">
        <w:t xml:space="preserve">otation. The </w:t>
      </w:r>
      <w:r>
        <w:t xml:space="preserve">levels shall be designated by floor number, and will be assigned Divisions. </w:t>
      </w:r>
    </w:p>
    <w:p w:rsidR="00D547A7" w:rsidRDefault="00D547A7" w:rsidP="00CE30EC">
      <w:r>
        <w:br w:type="page"/>
      </w:r>
    </w:p>
    <w:p w:rsidR="00D547A7" w:rsidRDefault="00935DCA" w:rsidP="00D547A7">
      <w:pPr>
        <w:spacing w:after="0" w:line="240" w:lineRule="auto"/>
        <w:jc w:val="center"/>
      </w:pPr>
      <w:r w:rsidRPr="00ED5877">
        <w:rPr>
          <w:noProof/>
        </w:rPr>
        <w:lastRenderedPageBreak/>
        <w:drawing>
          <wp:inline distT="0" distB="0" distL="0" distR="0">
            <wp:extent cx="6076950" cy="6029325"/>
            <wp:effectExtent l="0" t="0" r="0" b="0"/>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6029325"/>
                    </a:xfrm>
                    <a:prstGeom prst="rect">
                      <a:avLst/>
                    </a:prstGeom>
                    <a:noFill/>
                    <a:ln>
                      <a:noFill/>
                    </a:ln>
                  </pic:spPr>
                </pic:pic>
              </a:graphicData>
            </a:graphic>
          </wp:inline>
        </w:drawing>
      </w:r>
    </w:p>
    <w:p w:rsidR="00882772" w:rsidRDefault="00882772" w:rsidP="00882772">
      <w:pPr>
        <w:spacing w:after="0" w:line="240" w:lineRule="auto"/>
      </w:pPr>
    </w:p>
    <w:p w:rsidR="00882772" w:rsidRDefault="00882772" w:rsidP="008568C8">
      <w:pPr>
        <w:spacing w:after="0" w:line="240" w:lineRule="auto"/>
      </w:pPr>
      <w:r>
        <w:rPr>
          <w:b/>
        </w:rPr>
        <w:t>Figure 2</w:t>
      </w:r>
      <w:r>
        <w:t xml:space="preserve">: </w:t>
      </w:r>
      <w:r w:rsidR="008568C8" w:rsidRPr="008568C8">
        <w:t>For build</w:t>
      </w:r>
      <w:r w:rsidR="008568C8">
        <w:t xml:space="preserve">ings with an </w:t>
      </w:r>
      <w:r w:rsidR="008568C8" w:rsidRPr="008568C8">
        <w:t>unusual configuration, side Alp</w:t>
      </w:r>
      <w:r w:rsidR="008568C8">
        <w:t>ha will be identified by the first a</w:t>
      </w:r>
      <w:r w:rsidR="008568C8" w:rsidRPr="008568C8">
        <w:t>rriving unit, u</w:t>
      </w:r>
      <w:r w:rsidR="008568C8">
        <w:t>tilizin</w:t>
      </w:r>
      <w:r w:rsidR="008568C8" w:rsidRPr="008568C8">
        <w:t>g a su</w:t>
      </w:r>
      <w:r w:rsidR="008568C8">
        <w:t>itable landmark such as a swimming pool. Where configura</w:t>
      </w:r>
      <w:r w:rsidR="008568C8" w:rsidRPr="008568C8">
        <w:t xml:space="preserve">tion </w:t>
      </w:r>
      <w:r w:rsidR="008568C8">
        <w:t>i</w:t>
      </w:r>
      <w:r w:rsidR="008568C8" w:rsidRPr="008568C8">
        <w:t>s such that sides</w:t>
      </w:r>
      <w:r w:rsidR="008568C8">
        <w:t xml:space="preserve"> </w:t>
      </w:r>
      <w:r w:rsidR="008568C8" w:rsidRPr="008568C8">
        <w:t>can</w:t>
      </w:r>
      <w:r w:rsidR="008568C8">
        <w:t>not be easily identified, the building will be broken d</w:t>
      </w:r>
      <w:r w:rsidR="008568C8" w:rsidRPr="008568C8">
        <w:t>own</w:t>
      </w:r>
      <w:r w:rsidR="008568C8">
        <w:t xml:space="preserve"> into wings. Identify side Alpha utilizi</w:t>
      </w:r>
      <w:r w:rsidR="008568C8" w:rsidRPr="008568C8">
        <w:t>ng</w:t>
      </w:r>
      <w:r w:rsidR="008568C8">
        <w:t xml:space="preserve"> appropriate land mark and designate wings by clockwise rotation starting with wing A. The building interior shall be divided into quadrants, (A, B, C, &amp; D), starting </w:t>
      </w:r>
      <w:r w:rsidR="00333AD0">
        <w:t>at the left front side Alpha and moving in clockwise rotation. The levels shall be designated by floor number, and will be assigned Divisions.</w:t>
      </w:r>
    </w:p>
    <w:p w:rsidR="00333AD0" w:rsidRPr="00882772" w:rsidRDefault="00333AD0" w:rsidP="008568C8">
      <w:pPr>
        <w:spacing w:after="0" w:line="240" w:lineRule="auto"/>
      </w:pPr>
    </w:p>
    <w:p w:rsidR="00D547A7" w:rsidRPr="00333AD0" w:rsidRDefault="004D14BC" w:rsidP="00CE30EC">
      <w:pPr>
        <w:rPr>
          <w:b/>
        </w:rPr>
      </w:pPr>
      <w:r>
        <w:br w:type="page"/>
      </w:r>
      <w:r w:rsidR="00D547A7" w:rsidRPr="00333AD0">
        <w:rPr>
          <w:b/>
        </w:rPr>
        <w:lastRenderedPageBreak/>
        <w:t>Figure 3</w:t>
      </w:r>
    </w:p>
    <w:p w:rsidR="00D547A7" w:rsidRDefault="00D547A7" w:rsidP="008A7EA1">
      <w:pPr>
        <w:spacing w:after="0" w:line="240" w:lineRule="auto"/>
      </w:pPr>
    </w:p>
    <w:p w:rsidR="00D547A7" w:rsidRDefault="00935DCA" w:rsidP="008A7EA1">
      <w:pPr>
        <w:spacing w:after="0" w:line="240" w:lineRule="auto"/>
      </w:pPr>
      <w:r w:rsidRPr="00ED5877">
        <w:rPr>
          <w:noProof/>
        </w:rPr>
        <w:drawing>
          <wp:inline distT="0" distB="0" distL="0" distR="0">
            <wp:extent cx="5943600" cy="4124325"/>
            <wp:effectExtent l="19050" t="19050" r="0" b="9525"/>
            <wp:docPr id="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124325"/>
                    </a:xfrm>
                    <a:prstGeom prst="rect">
                      <a:avLst/>
                    </a:prstGeom>
                    <a:noFill/>
                    <a:ln w="19050" cmpd="sng">
                      <a:solidFill>
                        <a:srgbClr val="000000"/>
                      </a:solidFill>
                      <a:miter lim="800000"/>
                      <a:headEnd/>
                      <a:tailEnd/>
                    </a:ln>
                    <a:effectLst/>
                  </pic:spPr>
                </pic:pic>
              </a:graphicData>
            </a:graphic>
          </wp:inline>
        </w:drawing>
      </w:r>
    </w:p>
    <w:p w:rsidR="00D547A7" w:rsidRDefault="00D547A7" w:rsidP="008A7EA1">
      <w:pPr>
        <w:spacing w:after="0" w:line="240" w:lineRule="auto"/>
      </w:pPr>
    </w:p>
    <w:p w:rsidR="00D547A7" w:rsidRDefault="00D547A7" w:rsidP="008A7EA1">
      <w:pPr>
        <w:spacing w:after="0" w:line="240" w:lineRule="auto"/>
      </w:pPr>
    </w:p>
    <w:p w:rsidR="00333AD0" w:rsidRDefault="00333AD0" w:rsidP="008A7EA1">
      <w:pPr>
        <w:spacing w:after="0" w:line="240" w:lineRule="auto"/>
      </w:pPr>
    </w:p>
    <w:p w:rsidR="00333AD0" w:rsidRDefault="00333AD0" w:rsidP="008A7EA1">
      <w:pPr>
        <w:spacing w:after="0" w:line="240" w:lineRule="auto"/>
      </w:pPr>
    </w:p>
    <w:p w:rsidR="00333AD0" w:rsidRDefault="00333AD0" w:rsidP="008A7EA1">
      <w:pPr>
        <w:spacing w:after="0" w:line="240" w:lineRule="auto"/>
      </w:pPr>
    </w:p>
    <w:p w:rsidR="00333AD0" w:rsidRDefault="00333AD0" w:rsidP="008A7EA1">
      <w:pPr>
        <w:spacing w:after="0" w:line="240" w:lineRule="auto"/>
      </w:pPr>
    </w:p>
    <w:p w:rsidR="00333AD0" w:rsidRDefault="00333AD0" w:rsidP="008A7EA1">
      <w:pPr>
        <w:spacing w:after="0" w:line="240" w:lineRule="auto"/>
      </w:pPr>
    </w:p>
    <w:p w:rsidR="00333AD0" w:rsidRDefault="00333AD0" w:rsidP="008A7EA1">
      <w:pPr>
        <w:spacing w:after="0" w:line="240" w:lineRule="auto"/>
      </w:pPr>
    </w:p>
    <w:p w:rsidR="00333AD0" w:rsidRPr="0085680C" w:rsidRDefault="00333AD0" w:rsidP="008A7EA1">
      <w:pPr>
        <w:spacing w:after="0" w:line="240" w:lineRule="auto"/>
      </w:pPr>
    </w:p>
    <w:p w:rsidR="00F40AE2" w:rsidRPr="00976406" w:rsidRDefault="00F40AE2" w:rsidP="004E18E6">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074048" w:rsidP="00B7609F">
      <w:pPr>
        <w:spacing w:after="0" w:line="240" w:lineRule="auto"/>
      </w:pPr>
      <w:r>
        <w:t xml:space="preserve">Montgomery </w:t>
      </w:r>
      <w:r w:rsidRPr="00074048">
        <w:t>County</w:t>
      </w:r>
      <w:r w:rsidR="00333AD0">
        <w:t xml:space="preserve"> </w:t>
      </w:r>
      <w:r>
        <w:t>(PA)</w:t>
      </w:r>
      <w:r w:rsidRPr="00074048">
        <w:t xml:space="preserve"> Department of Public Safety Recommended Practice 2007-3</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1A039F"/>
    <w:multiLevelType w:val="hybridMultilevel"/>
    <w:tmpl w:val="4DB46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99160A"/>
    <w:multiLevelType w:val="hybridMultilevel"/>
    <w:tmpl w:val="FB0E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1416C"/>
    <w:multiLevelType w:val="hybridMultilevel"/>
    <w:tmpl w:val="420C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074048"/>
    <w:rsid w:val="00137FF8"/>
    <w:rsid w:val="00210E3B"/>
    <w:rsid w:val="00285277"/>
    <w:rsid w:val="00333AD0"/>
    <w:rsid w:val="003E545A"/>
    <w:rsid w:val="00405332"/>
    <w:rsid w:val="004D14BC"/>
    <w:rsid w:val="004E18E6"/>
    <w:rsid w:val="00503457"/>
    <w:rsid w:val="005337CC"/>
    <w:rsid w:val="00667644"/>
    <w:rsid w:val="006C7A24"/>
    <w:rsid w:val="006F2A0A"/>
    <w:rsid w:val="007562B4"/>
    <w:rsid w:val="0079425E"/>
    <w:rsid w:val="008154E4"/>
    <w:rsid w:val="00843B8E"/>
    <w:rsid w:val="0085680C"/>
    <w:rsid w:val="008568C8"/>
    <w:rsid w:val="00882772"/>
    <w:rsid w:val="00885CED"/>
    <w:rsid w:val="008A1623"/>
    <w:rsid w:val="008A7EA1"/>
    <w:rsid w:val="008D7A5D"/>
    <w:rsid w:val="00935DCA"/>
    <w:rsid w:val="0094031C"/>
    <w:rsid w:val="009710F3"/>
    <w:rsid w:val="00976406"/>
    <w:rsid w:val="00A7340A"/>
    <w:rsid w:val="00B7609F"/>
    <w:rsid w:val="00B77D3E"/>
    <w:rsid w:val="00BA0EDF"/>
    <w:rsid w:val="00C05006"/>
    <w:rsid w:val="00C16BE5"/>
    <w:rsid w:val="00C527A0"/>
    <w:rsid w:val="00CC24CD"/>
    <w:rsid w:val="00CE30EC"/>
    <w:rsid w:val="00D544E3"/>
    <w:rsid w:val="00D547A7"/>
    <w:rsid w:val="00E233E5"/>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91F1177-974B-44B4-A14A-57E1EFA2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137FF8"/>
    <w:pPr>
      <w:ind w:left="720"/>
      <w:contextualSpacing/>
    </w:pPr>
  </w:style>
  <w:style w:type="table" w:styleId="TableGrid">
    <w:name w:val="Table Grid"/>
    <w:basedOn w:val="TableNormal"/>
    <w:uiPriority w:val="59"/>
    <w:rsid w:val="00E23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B1D41-FBF3-483C-A1C0-11EEBC54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2018-08-06T18:59:00Z</cp:lastPrinted>
  <dcterms:created xsi:type="dcterms:W3CDTF">2019-03-22T18:24:00Z</dcterms:created>
  <dcterms:modified xsi:type="dcterms:W3CDTF">2019-03-22T18:24:00Z</dcterms:modified>
</cp:coreProperties>
</file>