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316573"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7C508F"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Seat Belt Use</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CE43D6" w:rsidP="008A7EA1">
      <w:pPr>
        <w:spacing w:after="0" w:line="240" w:lineRule="auto"/>
      </w:pPr>
      <w:r w:rsidRPr="00CE43D6">
        <w:t>To establish appropriate and safe behavior regarding the use of safety belts when operating or riding in an emergency vehicle.</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CE43D6" w:rsidRDefault="00CE43D6" w:rsidP="00CE43D6">
      <w:pPr>
        <w:spacing w:after="0" w:line="240" w:lineRule="auto"/>
      </w:pPr>
      <w:r>
        <w:t xml:space="preserve">All persons driving or riding in fire department vehicles shall be seated in approved riding positions with seatbelts or safety restraints fastened at all times when the vehicle is in motion. </w:t>
      </w:r>
    </w:p>
    <w:p w:rsidR="00CE43D6" w:rsidRDefault="00CE43D6" w:rsidP="00CE43D6">
      <w:pPr>
        <w:spacing w:after="0" w:line="240" w:lineRule="auto"/>
      </w:pPr>
    </w:p>
    <w:p w:rsidR="00CE43D6" w:rsidRDefault="00CE43D6" w:rsidP="00CE43D6">
      <w:pPr>
        <w:spacing w:after="0" w:line="240" w:lineRule="auto"/>
      </w:pPr>
      <w:r>
        <w:t>The driver shall not begin to move the vehicle until all passengers are seated and properly secured. All passengers shall remain seated and secured as long as the vehicle is in motion. Seatbelts shall not be loosened or released while enroute to dress or don equipment.</w:t>
      </w:r>
    </w:p>
    <w:p w:rsidR="00CE43D6" w:rsidRDefault="00CE43D6" w:rsidP="00CE43D6">
      <w:pPr>
        <w:spacing w:after="0" w:line="240" w:lineRule="auto"/>
      </w:pPr>
    </w:p>
    <w:p w:rsidR="00CE43D6" w:rsidRDefault="00CE43D6" w:rsidP="00CE43D6">
      <w:pPr>
        <w:spacing w:after="0" w:line="240" w:lineRule="auto"/>
      </w:pPr>
      <w:r>
        <w:t>Members shall not attempt to mount or dismount from a moving vehicle under any circumstances.</w:t>
      </w:r>
    </w:p>
    <w:p w:rsidR="00CE43D6" w:rsidRDefault="00CE43D6" w:rsidP="00CE43D6">
      <w:pPr>
        <w:spacing w:after="0" w:line="240" w:lineRule="auto"/>
      </w:pPr>
    </w:p>
    <w:p w:rsidR="00CE43D6" w:rsidRPr="00CE43D6" w:rsidRDefault="00CE43D6" w:rsidP="00CE43D6">
      <w:pPr>
        <w:spacing w:after="0" w:line="240" w:lineRule="auto"/>
      </w:pPr>
      <w:r>
        <w:rPr>
          <w:b/>
        </w:rPr>
        <w:t>Exception</w:t>
      </w:r>
    </w:p>
    <w:p w:rsidR="002865D3" w:rsidRPr="003B1531" w:rsidRDefault="00CE43D6" w:rsidP="00CE43D6">
      <w:pPr>
        <w:spacing w:after="0" w:line="240" w:lineRule="auto"/>
      </w:pPr>
      <w:r>
        <w:t>A fire department member who is providing direct patient care inside an ambulance shall be permitted to release momentarily the seat belt while the vehicle is in motion – IF IT IS ESSENTIAL TO PROVIDE PATIENT CARE.  When the procedure has been completed, the fire department member shall refasten the seatbelt.  Time without the protection of a seat belt shall be minimized.</w:t>
      </w: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CE43D6">
        <w:t>10-EVO-1005</w:t>
      </w:r>
      <w:r>
        <w:t xml:space="preserve"> </w:t>
      </w:r>
      <w:r w:rsidR="00D6115C">
        <w:t>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1AF1"/>
    <w:rsid w:val="0004399F"/>
    <w:rsid w:val="00285277"/>
    <w:rsid w:val="002865D3"/>
    <w:rsid w:val="002F0A70"/>
    <w:rsid w:val="00316573"/>
    <w:rsid w:val="003B1531"/>
    <w:rsid w:val="003B30DC"/>
    <w:rsid w:val="003D6653"/>
    <w:rsid w:val="00400614"/>
    <w:rsid w:val="005337CC"/>
    <w:rsid w:val="005744AA"/>
    <w:rsid w:val="005B5039"/>
    <w:rsid w:val="00667644"/>
    <w:rsid w:val="006820A9"/>
    <w:rsid w:val="006C7A24"/>
    <w:rsid w:val="006D07BA"/>
    <w:rsid w:val="00726BA6"/>
    <w:rsid w:val="00753CCE"/>
    <w:rsid w:val="007562B4"/>
    <w:rsid w:val="0079425E"/>
    <w:rsid w:val="007C508F"/>
    <w:rsid w:val="008154E4"/>
    <w:rsid w:val="0085680C"/>
    <w:rsid w:val="008A1623"/>
    <w:rsid w:val="008A7EA1"/>
    <w:rsid w:val="008D7A5D"/>
    <w:rsid w:val="0094031C"/>
    <w:rsid w:val="009710F3"/>
    <w:rsid w:val="00976406"/>
    <w:rsid w:val="00A020EF"/>
    <w:rsid w:val="00A7340A"/>
    <w:rsid w:val="00AF6122"/>
    <w:rsid w:val="00B1039A"/>
    <w:rsid w:val="00B7609F"/>
    <w:rsid w:val="00B77D3E"/>
    <w:rsid w:val="00BA0EDF"/>
    <w:rsid w:val="00C16BE5"/>
    <w:rsid w:val="00C527A0"/>
    <w:rsid w:val="00C90E04"/>
    <w:rsid w:val="00C941A7"/>
    <w:rsid w:val="00CC24CD"/>
    <w:rsid w:val="00CE43D6"/>
    <w:rsid w:val="00D6115C"/>
    <w:rsid w:val="00D70884"/>
    <w:rsid w:val="00DD7D98"/>
    <w:rsid w:val="00E2670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3498D05-6225-494B-92CC-FED23770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2018-08-27T15:49:00Z</cp:lastPrinted>
  <dcterms:created xsi:type="dcterms:W3CDTF">2019-03-22T19:38:00Z</dcterms:created>
  <dcterms:modified xsi:type="dcterms:W3CDTF">2019-03-22T19:38:00Z</dcterms:modified>
</cp:coreProperties>
</file>